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39620-2023 i Sigtuna kommun</w:t>
      </w:r>
    </w:p>
    <w:p>
      <w:r>
        <w:t>Denna tillsynsbegäran behandlar höga naturvärden i avverkningsanmälan A 39620-2023 i Sigtuna kommun som inkom 2023-08-25 och omfattar 2,0 ha.</w:t>
      </w:r>
    </w:p>
    <w:p>
      <w:pPr>
        <w:pStyle w:val="Caption"/>
      </w:pPr>
      <w:r>
        <w:drawing>
          <wp:inline xmlns:a="http://schemas.openxmlformats.org/drawingml/2006/main" xmlns:pic="http://schemas.openxmlformats.org/drawingml/2006/picture">
            <wp:extent cx="5169721" cy="5724000"/>
            <wp:docPr id="1" name="Picture 1"/>
            <wp:cNvGraphicFramePr>
              <a:graphicFrameLocks noChangeAspect="1"/>
            </wp:cNvGraphicFramePr>
            <a:graphic>
              <a:graphicData uri="http://schemas.openxmlformats.org/drawingml/2006/picture">
                <pic:pic>
                  <pic:nvPicPr>
                    <pic:cNvPr id="0" name="A 39620-2023 karta.png"/>
                    <pic:cNvPicPr/>
                  </pic:nvPicPr>
                  <pic:blipFill>
                    <a:blip r:embed="rId16"/>
                    <a:stretch>
                      <a:fillRect/>
                    </a:stretch>
                  </pic:blipFill>
                  <pic:spPr>
                    <a:xfrm>
                      <a:off x="0" y="0"/>
                      <a:ext cx="516972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6615603, E 670874 i SWEREF 99 TM.</w:t>
      </w:r>
    </w:p>
    <w:p>
      <w:r>
        <w:t>I och inom 22 meter från avverkningsanmälan finns fynd av 12 naturvårdsarter, varav 7 är rödlistade, 12 är fridlysta och 2 är typiska (T): grönfink (VU, §4), stare (VU, §4), duvhök (NT, §4), gulsparv (NT, §4), järnsparv (NT, §4), sädesärla (NT, §4), talltita (NT, §4), nattskärra (T, §4), spillkråka (T, §4), gröngöling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