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65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6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173 naturvårdsarter, varav 104 är rödlistade, 72 är fridlysta, 49 är typiska (T) och 36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173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