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386-2020 i Sigtun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