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27425-2023 i Sigtuna kommun</w:t>
      </w:r>
    </w:p>
    <w:p>
      <w:r>
        <w:t>Detta dokument behandlar höga naturvärden i avverkningsanmälan A 27425-2023 i Sigtuna kommun. Denna avverkningsanmälan inkom 2023-06-20 och omfattar 9,3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gulsparv (NT, §4), talltita (NT, §4), grönsiska (§4), järnsparv (§4), kungsfågel (§4), skogsduva (§4)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7425-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6612699, E 667885 i SWEREF 99 TM.</w:t>
      </w:r>
    </w:p>
    <w:p>
      <w:pPr>
        <w:pStyle w:val="Heading1"/>
      </w:pPr>
      <w:r>
        <w:t>Fridlysta arter</w:t>
      </w:r>
    </w:p>
    <w:p>
      <w:r>
        <w:t>Följande fridlysta arter har sina livsmiljöer och växtplatser i den avverkningsanmälda skogen: gulsparv (NT, §4), talltita (NT, §4), grönsiska (§4), järnsparv (§4), kungsfågel (§4), skogsduva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