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20030-2020 i Sigtuna kommun</w:t>
      </w:r>
    </w:p>
    <w:p>
      <w:r>
        <w:t>Detta dokument behandlar höga naturvärden i avverkningsanmälan A 20030-2020 i Sigtuna kommun. Denna avverkningsanmälan inkom 2020-04-21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grönfink (EN, §4), tofsvipa (VU, §4), svartvit flugsnappare (NT, §4), talltita (NT, §4), vågbandad barkbock (S), gröngöling (§4), grönsiska (§4), järnsparv (§4), kungsfågel (§4)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0957"/>
            <wp:docPr id="1" name="Picture 1"/>
            <wp:cNvGraphicFramePr>
              <a:graphicFrameLocks noChangeAspect="1"/>
            </wp:cNvGraphicFramePr>
            <a:graphic>
              <a:graphicData uri="http://schemas.openxmlformats.org/drawingml/2006/picture">
                <pic:pic>
                  <pic:nvPicPr>
                    <pic:cNvPr id="0" name="A 20030-2020 karta.png"/>
                    <pic:cNvPicPr/>
                  </pic:nvPicPr>
                  <pic:blipFill>
                    <a:blip r:embed="rId16"/>
                    <a:stretch>
                      <a:fillRect/>
                    </a:stretch>
                  </pic:blipFill>
                  <pic:spPr>
                    <a:xfrm>
                      <a:off x="0" y="0"/>
                      <a:ext cx="5486400" cy="3920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6615787, E 670549 i SWEREF 99 TM.</w:t>
      </w:r>
    </w:p>
    <w:p>
      <w:pPr>
        <w:pStyle w:val="Heading1"/>
      </w:pPr>
      <w:r>
        <w:t>Fridlysta arter</w:t>
      </w:r>
    </w:p>
    <w:p>
      <w:r>
        <w:t>Följande fridlysta arter har sina livsmiljöer och växtplatser i den avverkningsanmälda skogen: grönfink (EN, §4), tofsvipa (VU, §4), svartvit flugsnappare (NT, §4), talltita (NT, §4), gröngöling (§4), grönsiska (§4), järnsparv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