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60057-2023 i Nynäshamns kommun</w:t>
      </w:r>
    </w:p>
    <w:p>
      <w:r>
        <w:t>Detta klagomål behandlar höga naturvärden i avverkningsanmälan A 60057-2023 i Nynäshamns kommun som inkom 2023-11-27 och omfattar 2,3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60057-2023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6556281, E 669183 i SWEREF 99 TM.</w:t>
      </w:r>
    </w:p>
    <w:p>
      <w:r>
        <w:t>I avverkningsanmälan finns fynd av 9 naturvårdsarter, varav 5 är rödlistade, 8 är fridlysta, 1 är typisk (T) och 1 är signalart (S): grönfink (VU, §4), stare (VU, §4), björktrast (NT, §4), ladusvala (NT, §4), rödvingetrast (NT, §4), tibast (S, T), havsörn (§4), trana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