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1212-2023 i Nynäshamns kommun</w:t>
      </w:r>
    </w:p>
    <w:p>
      <w:r>
        <w:t>Denna tillsynsbegäran behandlar höga naturvärden i avverkningsanmälan A 1212-2023 i Nynäshamns kommun som inkom 2023-01-09 och omfattar 3,9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6526301, E 663473 i SWEREF 99 TM.</w:t>
      </w:r>
    </w:p>
    <w:p>
      <w:r>
        <w:t>I och inom 15 meter från avverkningsanmälan finns fynd av 10 naturvårdsarter, varav 3 är rödlistade, 4 är fridlysta, 8 är typiska (T) och 6 är signalarter (S): knärot (VU, T, §8), kattfotslav (NT, T), sårläka (NT, T), grön sköldmossa (S, T, §8), hasselticka (S, T), kornknutmossa (S, T), skogsknipprot (S, T, §8), stor revmossa (S), västlig hakmossa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631573"/>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6315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sårläka (NT, T), grön sköldmossa (S, T, §8), hasselticka (S, T), kornknutmossa (S, T), skogsknipprot (S, T, §8)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