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2695-2024 i Nynäshamns kommun</w:t>
      </w:r>
    </w:p>
    <w:p>
      <w:r>
        <w:t>Detta klagomål behandlar höga naturvärden i samrådsanmälan S 2695-2024 i Nynäshamns kommun som inkom 2024-07-09 och omfattar 5,7 ha.</w:t>
      </w:r>
    </w:p>
    <w:p>
      <w:pPr>
        <w:pStyle w:val="Caption"/>
      </w:pPr>
      <w:r>
        <w:drawing>
          <wp:inline xmlns:a="http://schemas.openxmlformats.org/drawingml/2006/main" xmlns:pic="http://schemas.openxmlformats.org/drawingml/2006/picture">
            <wp:extent cx="4545761" cy="5724000"/>
            <wp:docPr id="1" name="Picture 1"/>
            <wp:cNvGraphicFramePr>
              <a:graphicFrameLocks noChangeAspect="1"/>
            </wp:cNvGraphicFramePr>
            <a:graphic>
              <a:graphicData uri="http://schemas.openxmlformats.org/drawingml/2006/picture">
                <pic:pic>
                  <pic:nvPicPr>
                    <pic:cNvPr id="0" name="S 2695-2024 karta.png"/>
                    <pic:cNvPicPr/>
                  </pic:nvPicPr>
                  <pic:blipFill>
                    <a:blip r:embed="rId16"/>
                    <a:stretch>
                      <a:fillRect/>
                    </a:stretch>
                  </pic:blipFill>
                  <pic:spPr>
                    <a:xfrm>
                      <a:off x="0" y="0"/>
                      <a:ext cx="4545761"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6547032, E 671944 i SWEREF 99 TM.</w:t>
      </w:r>
    </w:p>
    <w:p>
      <w:r>
        <w:t>I och inom 22 meter från samrådsanmälan finns fynd av 8 naturvårdsarter, varav 3 är rödlistade, 3 är fridlysta, 5 är typiska (T) och 3 är signalarter (S): skogskorn (VU, T), blekticka (NT, T), svinrot (NT), hasselsopp (S), skogsknipprot (S, T, §8), svart trolldruva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