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som inkom 2026-03-04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6545534, E 666331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(§4) och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