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Detta dokument behandlar höga naturvärden i avverkningsanmälan A 32092-2023 i Nynäshamns kommun som inkom 2023-07-12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6544514, E 666709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skärmstarr (T). Typiska arter inom Natura 2000 som är kopplade till skogsekosystem har markerats med (T).</w:t>
      </w:r>
    </w:p>
    <w:p>
      <w:r>
        <w:t>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