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43747-2024 i Nynäshamns kommun</w:t>
      </w:r>
    </w:p>
    <w:p>
      <w:r>
        <w:t>Detta klagomål behandlar höga naturvärden i avverkningsanmälan A 43747-2024 i Nynäshamns kommun som inkom 2024-10-04 och omfattar 8,6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43747-2024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6550560, E 659202 i SWEREF 99 TM.</w:t>
      </w:r>
    </w:p>
    <w:p>
      <w:r>
        <w:t>I och inom 23 meter från avverkningsanmälan finns fynd av 21 naturvårdsarter, varav 4 är rödlistade, 4 är fridlysta, 17 är typiska (T) och 14 är signalarter (S): dunmossa (NT, T), kattfotslav (NT, T), motaggsvamp (NT, T), tallticka (NT, T), blanksvart trämyra (S), blomkålssvamp (S), blåmossa (S, T), brandticka (S), bronshjon (S, T), grön sköldmossa (S, T, §8), hasselticka (S, T), klippfrullania (S, T), mörk husmossa (S, T), platt fjädermossa (S, T), skogshakmossa (S, T), stubbspretmossa (S, T), tibast (S, T), trådticka (S, T), blåsippa (T, §9),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