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klagomål behandlar höga naturvärden i avverkningsanmälan A 33528-2023 i Nynäshamns kommun som inkom 2023-07-24 och omfattar 4,0 ha.</w:t>
      </w:r>
    </w:p>
    <w:p>
      <w:pPr>
        <w:pStyle w:val="Caption"/>
      </w:pPr>
      <w:r>
        <w:drawing>
          <wp:inline xmlns:a="http://schemas.openxmlformats.org/drawingml/2006/main" xmlns:pic="http://schemas.openxmlformats.org/drawingml/2006/picture">
            <wp:extent cx="5486400" cy="2905341"/>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905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6549281, E 667422 i SWEREF 99 TM.</w:t>
      </w:r>
    </w:p>
    <w:p>
      <w:r>
        <w:t>I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