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32074-2023 i Nynäshamns kommun</w:t>
      </w:r>
    </w:p>
    <w:p>
      <w:r>
        <w:t>Detta dokument behandlar höga naturvärden i avverkningsanmälan A 32074-2023 i Nynäshamns kommun som inkom 2023-07-12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 kantarell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4663" cy="5688000"/>
            <wp:docPr id="1" name="Picture 1"/>
            <wp:cNvGraphicFramePr>
              <a:graphicFrameLocks noChangeAspect="1"/>
            </wp:cNvGraphicFramePr>
            <a:graphic>
              <a:graphicData uri="http://schemas.openxmlformats.org/drawingml/2006/picture">
                <pic:pic>
                  <pic:nvPicPr>
                    <pic:cNvPr id="0" name="A 32074-2023 karta.png"/>
                    <pic:cNvPicPr/>
                  </pic:nvPicPr>
                  <pic:blipFill>
                    <a:blip r:embed="rId16"/>
                    <a:stretch>
                      <a:fillRect/>
                    </a:stretch>
                  </pic:blipFill>
                  <pic:spPr>
                    <a:xfrm>
                      <a:off x="0" y="0"/>
                      <a:ext cx="531466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6544291, E 667032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