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(NT, §4)</w:t>
      </w:r>
      <w:r>
        <w:t xml:space="preserve"> är rödlistad som nära hotad (NT) och fridlyst enligt 4§ artskyddsförordningen.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