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23906-2026 i Nynäshamns kommun</w:t>
      </w:r>
    </w:p>
    <w:p>
      <w:r>
        <w:t>Denna tillsynsbegäran behandlar höga naturvärden i avverkningsanmälan A 23906-2026 i Nynäshamns kommun som inkom 2026-05-25 och omfattar 7,9 ha.</w:t>
      </w:r>
    </w:p>
    <w:p>
      <w:pPr>
        <w:pStyle w:val="Caption"/>
      </w:pPr>
      <w:r>
        <w:drawing>
          <wp:inline xmlns:a="http://schemas.openxmlformats.org/drawingml/2006/main" xmlns:pic="http://schemas.openxmlformats.org/drawingml/2006/picture">
            <wp:extent cx="5183072" cy="5724000"/>
            <wp:docPr id="1" name="Picture 1"/>
            <wp:cNvGraphicFramePr>
              <a:graphicFrameLocks noChangeAspect="1"/>
            </wp:cNvGraphicFramePr>
            <a:graphic>
              <a:graphicData uri="http://schemas.openxmlformats.org/drawingml/2006/picture">
                <pic:pic>
                  <pic:nvPicPr>
                    <pic:cNvPr id="0" name="A 23906-2026 karta.png"/>
                    <pic:cNvPicPr/>
                  </pic:nvPicPr>
                  <pic:blipFill>
                    <a:blip r:embed="rId16"/>
                    <a:stretch>
                      <a:fillRect/>
                    </a:stretch>
                  </pic:blipFill>
                  <pic:spPr>
                    <a:xfrm>
                      <a:off x="0" y="0"/>
                      <a:ext cx="518307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6544530, E 664473 i SWEREF 99 TM.</w:t>
      </w:r>
    </w:p>
    <w:p>
      <w:r>
        <w:t>I avverkningsanmälan finns fynd av 1 naturvårdsarter, varav 1 är fridlyst, 1 är typisk (T) och 1 är signalart (S): grön sköldmossa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