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dokument behandlar höga naturvärden i avverkningsanmälan A 27330-2025 i Älvkarleby kommun som inkom 2025-06-04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bitter taggsvamp (EN), bredbrämad bastardsvärmare (VU), frygisk spindling (VU), grangråticka (VU, T), kopparspindling (VU), mindre bastardsvärmare (VU), sexfläckig bastardsvärmare (VU), tvillingspindling (VU), rosenticka (NT, T), skarp dropptaggsvamp (NT), tallfingersvamp (NT) och nattviol (§8).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6721165, E 633257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