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20 naturvårdsarter, varav 11 är rödlistade, 2 är fridlysta, 10 är typiska (T) och 8 är signalarter (S): duvspindling (VU), kopparspindling (VU), läderdoftande fingersvamp (VU), Phellodon melilotinus (VU), fjällig taggsvamp s.str. (NT), persiljespindling (NT), puderspindling (NT), rödfläckig zontaggsvamp (NT), svart taggsvamp (NT), ullticka (NT, T), vårärt (NT, T), guldlockmossa (S, T), mindre märgborre (S, T), mörk husmossa (S, T),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