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20 naturvårdsarter, varav 11 är rödlistade, 2 är fridlysta, 10 är typiska (T) och 8 är signalarter (S): duvspindling (VU), kopparspindling (VU), läderdoftande fingersvamp (VU), Phellodon melilotinus (VU), fjällig taggsvamp s.str. (NT), persiljespindling (NT), puderspindling (NT), rödfläckig zontaggsvamp (NT), svart taggsvamp (NT), ullticka (NT, T), vårärt (NT, T), guldlockmossa (S, T), mindre märgborre (S, T), mörk husmossa (S, T), platt fjädermossa (S, T), skogsknipprot (S, T, §8), stubbspretmossa (S, T), tibast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