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62278-2025 i Älvkarleby kommun</w:t>
      </w:r>
    </w:p>
    <w:p>
      <w:r>
        <w:t>Detta dokument behandlar höga naturvärden i avverkningsanmälan A 62278-2025 i Älvkarleby kommun. Denna avverkningsanmälan inkom 2025-12-15 15:10:07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mosippa (EN, §8), knärot (VU, §8) och rökfingersvamp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Fridlysta arter</w:t>
      </w:r>
    </w:p>
    <w:p>
      <w:r>
        <w:t>Följande fridlysta arter har sina livsmiljöer och växtplatser i den avverkningsanmälda skogen: mosippa (EN, §8) och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