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58719-2024 i Älvkarleby kommun</w:t>
      </w:r>
    </w:p>
    <w:p>
      <w:r>
        <w:t>Detta dokument behandlar höga naturvärden i avverkningsanmälan A 58719-2024 i Älvkarleby kommun. Denna avverkningsanmälan inkom 2024-12-09 00:00:00 och omfattar 60,6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skogsalm (CR), ask (EN), barkkvastmossa (EN, §8), aspfjädermossa (VU), brunskaftad blekspik (VU), flockig puderskivling (VU), grynig filtlav (NT), grönsångare (NT, §4), gultoppig fingersvamp (NT), järpe (NT, §4), lunglav (NT), rödvingetrast (NT, §4), skogshare (NT), skogssvingel (NT), storgröe (NT), svartvit flugsnappare (NT, §4), talltita (NT, §4), blek puderskivling (S), dvärghäxört (S), jättesvampmal (S), kalktallört (S), lindskål (S), myskmadra (S), scharlakansvårskål agg. (S), springkorn (S), svart trolldruva (S), tibast (S), underviol (S), vätteros (S), gråspett (§4), järnsparv (§4), trana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8719-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6706174, E 628412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Flockig puderskivling (VU) </w:t>
      </w:r>
      <w:r>
        <w:t>är en mycket sällsynt svamp, knuten till exklusiva miljöer. Den lever som nedbrytare på förna i ädellövskog och blandlövskog på näringsrik fuktig och kalkrik mulljord. Påträffas oftast med alm och ask, men även i bok- och alskog. Kalavverkning och gallring av lövskog är de främsta hoten. Markavvattning kan också missgynna arten. Artens växtplatser får inte kalavverkas, markavvattnas eller markberedas. Flockig puderskivling är placerad högst upp i Skogsstyrelsens värdepyramid för bedömning av skog med höga naturvärden och artens status på de kända lokalerna bör kontrolleras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barkkvastmossa (EN, §8), grönsångare (NT, §4), järpe (NT, §4), rödvingetrast (NT, §4), svartvit flugsnappare (NT, §4), talltita (NT, §4), gråspett (§4), järnsparv (§4), trana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Barkkvastmossa (EN, §8) </w:t>
      </w:r>
      <w:r>
        <w:t>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