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4507-2023 i Älvkarleby kommun</w:t>
      </w:r>
    </w:p>
    <w:p>
      <w:r>
        <w:t>Detta klagomål behandlar höga naturvärden i samrådsanmälan S 4507-2023 i Älvkarleby kommun som inkom 2023-12-14 och omfattar 11,4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S 4507-2023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6725071, E 636375 i SWEREF 99 TM.</w:t>
      </w:r>
    </w:p>
    <w:p>
      <w:r>
        <w:t>I och inom 24 meter från samrådsanmälan finns fynd av 5 naturvårdsarter, varav 3 är rödlistade och 2 är fridlysta: stor bockrot (EN), kattunvisslare (VU), mindre bastardsvärmare (VU),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