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27330-2025 i Älvkarleby kommun</w:t>
      </w:r>
    </w:p>
    <w:p>
      <w:r>
        <w:t>Detta klagomål behandlar höga naturvärden i avverkningsanmälan A 27330-2025 i Älvkarleby kommun som inkom 2025-06-04 och omfattar 0,5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6721165, E 633257 i SWEREF 99 TM.</w:t>
      </w:r>
    </w:p>
    <w:p>
      <w:r>
        <w:t>I och inom 23 meter från avverkningsanmälan finns fynd av 12 naturvårdsarter, varav 11 är rödlistade, 1 är fridlyst och 2 är typiska (T): bitter taggsvamp (EN), bredbrämad bastardsvärmare (VU), frygisk spindling (VU), grangråticka (VU, T), kopparspindling (VU), mindre bastardsvärmare (VU), sexfläckig bastardsvärmare (VU), tvillingspindling (VU), rosenticka (NT, T), skarp dropptaggsvamp (NT), tjockfotad fingersvamp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