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14 naturvårdsarter, varav 6 är rödlistade, 3 är fridlysta, 9 är typiska (T) och 5 är signalarter (S): bredgentiana (VU, §8), fältgentiana (VU), odörspindling (NT), slåtterfibbla (NT, T), ullticka (NT, T), vårärt (NT, T), anisspindling (S), bronshjon (S, T), skogsknipprot (S, T, §8), thomsons trägnagare (S), tibast (S, T),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