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som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45 naturvårdsarter hittats: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392" cy="5688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4839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2"/>
      </w:pPr>
      <w:r>
        <w:t>Fridlysta arter</w:t>
      </w:r>
    </w:p>
    <w:p>
      <w:r>
        <w:t>Följande fridlysta arter har sina livsmiljöer och växtplatser i den avverkningsanmälda skogen: grönsångare (NT, §4), järnsparv (NT, §4), rödvingetrast (NT, §4), talltita (NT, §4), blåsippa (T, §9), gråspett (T, §4), järpe (T, §4), mindre flugsnappare (T, §4), kungsfågel (§4), svartvit flugsnappare (§4), trana (§4), grönvit nattviol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