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16 meter från avverkningsanmälan finns fynd av 4 naturvårdsarter, varav 2 är rödlistade, 1 är fridlyst, 2 är typiska (T) och 2 är signalarter (S): fjällig taggsvamp s.str. (NT), vårärt (NT, T),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