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58719-2024 i Älvkarleby kommun</w:t>
      </w:r>
    </w:p>
    <w:p>
      <w:r>
        <w:t>Detta dokument behandlar höga naturvärden i avverkningsanmälan A 58719-2024 i Älvkarleby kommun. Denna avverkningsanmälan inkom 2024-12-09 00:00:00 och omfattar 60,6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skogsalm (CR), ask (EN), barkkvastmossa (EN, §8), aspfjädermossa (VU), brunskaftad blekspik (VU), flockig puderskivling (VU), grynig filtlav (NT), grönsångare (NT, §4), gultoppig fingersvamp (NT), järpe (NT, §4), lunglav (NT), rödvingetrast (NT, §4), skogshare (NT), skogssvingel (NT), storgröe (NT), svartvit flugsnappare (NT, §4), talltita (NT, §4), blek puderskivling (S), dvärghäxört (S), jättesvampmal (S), kalktallört (S), lindskål (S), myskmadra (S), scharlakansvårskål agg. (S), springkorn (S), svart trolldruva (S), tibast (S), underviol (S), vätteros (S), gråspett (§4), järnsparv (§4), trana (§4)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55040"/>
            <wp:docPr id="1" name="Picture 1"/>
            <wp:cNvGraphicFramePr>
              <a:graphicFrameLocks noChangeAspect="1"/>
            </wp:cNvGraphicFramePr>
            <a:graphic>
              <a:graphicData uri="http://schemas.openxmlformats.org/drawingml/2006/picture">
                <pic:pic>
                  <pic:nvPicPr>
                    <pic:cNvPr id="0" name="A 58719-2024 karta.png"/>
                    <pic:cNvPicPr/>
                  </pic:nvPicPr>
                  <pic:blipFill>
                    <a:blip r:embed="rId16"/>
                    <a:stretch>
                      <a:fillRect/>
                    </a:stretch>
                  </pic:blipFill>
                  <pic:spPr>
                    <a:xfrm>
                      <a:off x="0" y="0"/>
                      <a:ext cx="5486400" cy="34550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6706174, E 628412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Brunskaftad blekspik (VU)</w:t>
      </w:r>
      <w:r>
        <w:t xml:space="preserve"> växer på grov bark av gamla lövträd, särskilt ask och alm, men även ek, lönn och lind. Den förekommer i park- och jordbrukslandskap i tämligen öppna lägen. I nedre Dalälvsområdet påträffas laven på ask i granrika klibbal–askkärr. Alla blekspikar av släktet </w:t>
      </w:r>
      <w:r>
        <w:rPr>
          <w:i/>
        </w:rPr>
        <w:t>Sclerophora</w:t>
      </w:r>
      <w:r>
        <w:t xml:space="preserve"> ​​​​är utmärkta signalarter för gamla träd och skogsområden med höga naturvärden. Brunskaftad blekspik är placerad högst upp i Skogsstyrelsens värdepyramid för bedömning av skog med höga naturvärden (SLU Artdatabanken, 2024; Nitare &amp; Skogsstyrelsen, 2019).</w:t>
      </w:r>
    </w:p>
    <w:p>
      <w:r>
        <w:rPr>
          <w:b/>
        </w:rPr>
        <w:t xml:space="preserve">Dvärghäxört </w:t>
      </w:r>
      <w:r>
        <w:t>är en bra signalart som indikerar skogar med rörligt markvatten, långvarig beskuggning, hög luftfuktighet och näringsrik mark. Arten är mycket känslig för skogsbruksåtgärder och många växtplatser har i sen tid utplånats genom slutavverkning eller dikning. I södra Sverige på lokaler med riklig förekomst av häxörter kan den rödlistade fjärilen häxörtsbrokmal (NT) eftersökas. Larven lever i en vitaktig fläckmina i blad på häxört. Minan är lätt att hitta och den bästa metoden att fastställa förekomst av häxörtsbrokmal är således att söka efter minorna (SLU Artdatabanken, 2024; Nitare &amp; Skogsstyrelsen, 2019).</w:t>
      </w:r>
    </w:p>
    <w:p>
      <w:r>
        <w:rPr>
          <w:b/>
        </w:rPr>
        <w:t xml:space="preserve">Flockig puderskivling (VU) </w:t>
      </w:r>
      <w:r>
        <w:t>är en mycket sällsynt svamp, knuten till exklusiva miljöer. Den lever som nedbrytare på förna i ädellövskog och blandlövskog på näringsrik fuktig och kalkrik mulljord. Påträffas oftast med alm och ask, men även i bok- och alskog. Kalavverkning och gallring av lövskog är de främsta hoten. Markavvattning kan också missgynna arten. Artens växtplatser får inte kalavverkas, markavvattnas eller markberedas. Flockig puderskivling är placerad högst upp i Skogsstyrelsens värdepyramid för bedömning av skog med höga naturvärden och artens status på de kända lokalerna bör kontrolleras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Skogssvingel (NT) </w:t>
      </w:r>
      <w:r>
        <w:t>är ett sällsynt och exklusivt lundgräs som växer i bokskog, granskog och ädellövskog. Den hittas framför allt i gamla naturskogar med långvarig kontinuitet och hög luftfuktighet. Samtliga förekomster har idag reliktkaraktär och är troligen mycket gamla och arten är placerad högst upp i Skogsstyrelsens värdepyramid för bedömning av skog med höga naturvärden. Arten är mycket känslig för skogsbruk och samtliga lokaler bör skyddas</w:t>
      </w:r>
      <w:r>
        <w:rPr>
          <w:b/>
        </w:rPr>
        <w:t xml:space="preserve"> </w:t>
      </w:r>
      <w:r>
        <w:t>(SLU Artdatabanken, 2024; Nitare &amp; Skogsstyrelsen, 2019).</w:t>
      </w:r>
    </w:p>
    <w:p>
      <w:r>
        <w:rPr>
          <w:b/>
        </w:rPr>
        <w:t xml:space="preserve">Springkorn </w:t>
      </w:r>
      <w:r>
        <w:t>är en kärlväxt som blir upp till en meter hög och kan bilda stora bestånd,</w:t>
      </w:r>
      <w:r>
        <w:rPr>
          <w:b/>
        </w:rPr>
        <w:t xml:space="preserve"> </w:t>
      </w:r>
      <w:r>
        <w:t>ofta i skuggiga, fuktiga och mullrika skogsmiljöer. Den är uttorkningskänslig och hotas främst av dräneringsåtgärder och kalavverkning samt eventuellt även av den införda växten blekbalsamin. Arten är på många håll skyddad i naturreservat med lundartad vegetation i raviner men de främsta förekomsterna på moränlera vid sjöstränder har ett sämre skydd. Springkorn är värdväxt för de sällsynta och rödlistade fjärilsarterna gulryggig fältmätare (VU), nätådrig parkmätare (VU), springkornsrotvecklare (VU) och springkornsfältmätare (NT) (SLU Artdatabanken, 2024).</w:t>
      </w:r>
    </w:p>
    <w:p>
      <w:r>
        <w:rPr>
          <w:b/>
        </w:rPr>
        <w:t xml:space="preserve">Storgröe (NT) </w:t>
      </w:r>
      <w:r>
        <w:t>växer helst i eller vid källor, i bäckraviner, i frodiga skogssluttningar eller sumpskog. Rörligt, gärna något kalkpåverkat, ytligt grundvatten är en förutsättning. Det är främst förändringar av hydrologiska förhållanden genom dikning, körning med skogsfordon eller avverkning som hotar arten. Växtplatserna bör undantas från normal skogsproduktion och kalavverkning är direkt olämpligt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pPr>
        <w:pStyle w:val="Heading1"/>
      </w:pPr>
      <w:r>
        <w:t>Fridlysta arter</w:t>
      </w:r>
    </w:p>
    <w:p>
      <w:r>
        <w:t>Följande fridlysta arter har sina livsmiljöer och växtplatser i den avverkningsanmälda skogen: barkkvastmossa (EN, §8), grönsångare (NT, §4), järpe (NT, §4), rödvingetrast (NT, §4), svartvit flugsnappare (NT, §4), talltita (NT, §4), gråspett (§4), järnsparv (§4), trana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 xml:space="preserve">Barkkvastmossa (EN, §8) </w:t>
      </w:r>
      <w:r>
        <w:t>är en starkt hotad art som växer på bark av gamla ädellövträd. Miljöerna utgörs ofta av äldre lövrika blandskogar med hög luftfuktighet, t.ex. i närheten av vattendrag och glupar. Arten är fridlyst enligt 8 § artskyddsförordningen och omfattas av ett åtgärdsprogram för hotade arter (ÅGP) samt av EU:s art- och habitatdirektiv där dess bevarandestatus är dålig med negativ trend. Skogsbruksåtgärder som minskar mängden rikbarksträd och luftfuktigheten på lokalerna utgör ett hot mot barkkvastmossan. Samtliga kända lokaler måste ges ett ändamålsenligt skydd där trädslag som ask, lind, ek och klibbal gynnas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17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