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5 meter från avverkningsanmälan finns fynd av 4 naturvårdsarter, varav 3 är rödlistade, 1 är fridlyst, 1 är typisk (T) och 1 är signalart (S): fjällig taggsvamp s.str. (NT), sparvuggla (NT, §4), vårärt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