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58719-2024 i Älvkarleby kommun</w:t>
      </w:r>
    </w:p>
    <w:p>
      <w:r>
        <w:t>Detta dokument behandlar höga naturvärden i avverkningsanmälan A 58719-2024 i Älvkarleby kommun. Denna avverkningsanmälan inkom 2024-12-09 00:00:00 och omfattar 60,6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34 naturvårdsarter hittats: skogsalm (CR), ask (EN), barkkvastmossa (EN, §8), aspfjädermossa (VU), brunskaftad blekspik (VU), flockig puderskivling (VU), grynig filtlav (NT), grönsångare (NT, §4), gultoppig fingersvamp (NT), järpe (NT, §4), lunglav (NT), rödvingetrast (NT, §4), skogshare (NT), skogssvingel (NT), storgröe (NT), svartvit flugsnappare (NT, §4), talltita (NT, §4), blek puderskivling (S), dvärghäxört (S), jättesvampmal (S), kalktallört (S), lindskål (S), myskmadra (S), scharlakansvårskål agg. (S), springkorn (S), svart trolldruva (S), tibast (S), underviol (S), vätteros (S), gråspett (§4), järnsparv (§4), trana (§4), blåsippa (§9) och lopplummer (aggregat)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5040"/>
            <wp:docPr id="1" name="Picture 1"/>
            <wp:cNvGraphicFramePr>
              <a:graphicFrameLocks noChangeAspect="1"/>
            </wp:cNvGraphicFramePr>
            <a:graphic>
              <a:graphicData uri="http://schemas.openxmlformats.org/drawingml/2006/picture">
                <pic:pic>
                  <pic:nvPicPr>
                    <pic:cNvPr id="0" name="A 58719-2024 karta.png"/>
                    <pic:cNvPicPr/>
                  </pic:nvPicPr>
                  <pic:blipFill>
                    <a:blip r:embed="rId16"/>
                    <a:stretch>
                      <a:fillRect/>
                    </a:stretch>
                  </pic:blipFill>
                  <pic:spPr>
                    <a:xfrm>
                      <a:off x="0" y="0"/>
                      <a:ext cx="5486400" cy="3455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6706174, E 628412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Aspfjädermossa är typisk art för </w:t>
      </w:r>
      <w:r>
        <w:rPr>
          <w:i/>
        </w:rPr>
        <w:t>9010 Taiga</w:t>
      </w:r>
      <w:r>
        <w:t xml:space="preserve"> (SLU Artdatabanken, 2024; Nitare &amp; Skogsstyrelsen, 2019).</w:t>
      </w:r>
    </w:p>
    <w:p>
      <w:r>
        <w:rPr>
          <w:b/>
        </w:rPr>
        <w:t>Brunskaftad blekspik (VU)</w:t>
      </w:r>
      <w:r>
        <w:t xml:space="preserve"> växer på grov bark av gamla lövträd, särskilt ask och alm, men även ek, lönn och lind. Den förekommer i park- och jordbrukslandskap i tämligen öppna lägen. I nedre Dalälvsområdet påträffas laven på ask i granrika klibbal–askkärr. Alla blekspikar av släktet </w:t>
      </w:r>
      <w:r>
        <w:rPr>
          <w:i/>
        </w:rPr>
        <w:t>Sclerophora</w:t>
      </w:r>
      <w:r>
        <w:t xml:space="preserve"> ​​​​är utmärkta signalarter för gamla träd och skogsområden med höga naturvärden. Brunskaftad blekspik är placerad högst upp i Skogsstyrelsens värdepyramid för bedömning av skog med höga naturvärden och är typisk art för </w:t>
      </w:r>
      <w:r>
        <w:rPr>
          <w:i/>
        </w:rPr>
        <w:t xml:space="preserve">9020 Nordlig ädellövskog, 9070 Trädklädd betesmark, 9180 Ädellövskog i branter </w:t>
      </w:r>
      <w:r>
        <w:t>och</w:t>
      </w:r>
      <w:r>
        <w:rPr>
          <w:i/>
        </w:rPr>
        <w:t xml:space="preserve"> 6530 Lövängar</w:t>
      </w:r>
      <w:r>
        <w:t xml:space="preserve"> (SLU Artdatabanken, 2024; Nitare &amp; Skogsstyrelsen, 2019).</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 xml:space="preserve">Flockig puderskivling (NT) </w:t>
      </w:r>
      <w:r>
        <w:t>är en mycket sällsynt svamp, knuten till exklusiva miljöer. Den lever som nedbrytare på förna i ädellövskog och blandlövskog på näringsrik fuktig och kalkrik mulljord. Påträffas oftast med alm och ask, men även i bok- och alskog. Kalavverkning och gallring av lövskog är de främsta hoten. Markavvattning kan också missgynna arten. Artens växtplatser får inte kalavverkas, markavvattnas eller markberedas. Flockig puderskivling är placerad högst upp i Skogsstyrelsens värdepyramid för bedömning av skog med höga naturvärden och artens status på de kända lokalerna bör kontrolleras (SLU Artdatabanken, 2026; Nitare &amp; Skogsstyrelsen, 2019).</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 xml:space="preserve">Skogssvingel (NT) </w:t>
      </w:r>
      <w:r>
        <w:t xml:space="preserve">är ett sällsynt och exklusivt lundgräs som växer i bokskog, granskog och ädellövskog. Den hittas framför allt i gamla naturskogar med långvarig kontinuitet och hög luftfuktighet. Samtliga förekomster har idag reliktkaraktär och är troligen mycket gamla och arten är placerad högst upp i Skogsstyrelsens värdepyramid för bedömning av skog med höga naturvärden. Arten är mycket känslig för skogsbruk och samtliga lokaler bör skyddas. Skogssvingel är typisk art för </w:t>
      </w:r>
      <w:r>
        <w:rPr>
          <w:i/>
        </w:rPr>
        <w:t xml:space="preserve">9020 Nordlig ädellövskog </w:t>
      </w:r>
      <w:r>
        <w:t xml:space="preserve">och </w:t>
      </w:r>
      <w:r>
        <w:rPr>
          <w:i/>
        </w:rPr>
        <w:t>9180 Ädellövskog i branter</w:t>
      </w:r>
      <w:r>
        <w:rPr>
          <w:b/>
        </w:rPr>
        <w:t xml:space="preserve"> </w:t>
      </w:r>
      <w:r>
        <w:t>(SLU Artdatabanken, 2024; Nitare &amp; Skogsstyrelsen, 2019).</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r>
        <w:rPr>
          <w:b/>
        </w:rPr>
        <w:t xml:space="preserve">Storgröe (NT) </w:t>
      </w:r>
      <w:r>
        <w:t xml:space="preserve">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Storgröe är typisk art för </w:t>
      </w:r>
      <w:r>
        <w:rPr>
          <w:i/>
        </w:rPr>
        <w:t xml:space="preserve">9020 Nordlig ädellövskog </w:t>
      </w:r>
      <w:r>
        <w:t>och</w:t>
      </w:r>
      <w:r>
        <w:rPr>
          <w:i/>
        </w:rPr>
        <w:t xml:space="preserve"> 9080 Lövsumpskog</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Fridlysta arter</w:t>
      </w:r>
    </w:p>
    <w:p>
      <w:r>
        <w:t>Följande fridlysta arter har sina livsmiljöer och växtplatser i den avverkningsanmälda skogen: barkkvastmossa (EN, §8), grönsångare (NT, §4), järpe (NT, §4), rödvingetrast (NT, §4), svartvit flugsnappare (NT, §4), talltita (NT, §4), gråspett (§4), järnsparv (§4), trana (§4), blåsippa (§9) och lopplummer (aggregat)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Barkkvastmossa (EN, §8) </w:t>
      </w:r>
      <w:r>
        <w:t xml:space="preserve">är en starkt hotad art som växer på bark av gamla ädellövträd. Miljöerna utgörs ofta av äldre lövrika blandskogar med hög luftfuktighet, t.ex. i närheten av vattendrag och glupar. Arten är fridlyst enligt 8 § artskyddsförordningen och omfattas av ett åtgärdsprogram för hotade arter (ÅGP) samt av EU:s art- och habitatdirektiv där dess bevarandestatus är dålig med negativ trend. Skogsbruksåtgärder som minskar mängden rikbarksträd och luftfuktigheten på lokalerna utgör ett hot mot barkkvastmossan. Samtliga kända lokaler måste ges ett ändamålsenligt skydd där trädslag som ask, lind, ek och klibbal gynnas. Barkkvastmossa är typisk art för </w:t>
      </w:r>
      <w:r>
        <w:rPr>
          <w:i/>
        </w:rPr>
        <w:t>9760 Svämädellövskog</w:t>
      </w:r>
      <w:r>
        <w:t xml:space="preserve">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34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