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46277-2018 i Älvkarleby kommun</w:t>
      </w:r>
    </w:p>
    <w:p>
      <w:r>
        <w:t>Detta dokument behandlar höga naturvärden i avverkningsanmälan A 46277-2018 i Älvkarleby kommun. Denna avverkningsanmälan inkom 2018-09-24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46277-2018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6716006, E 637368 i SWEREF 99 TM.</w:t>
      </w:r>
    </w:p>
    <w:p>
      <w:pPr>
        <w:pStyle w:val="Heading1"/>
      </w:pPr>
      <w:r>
        <w:t>Fridlysta arter</w:t>
      </w:r>
    </w:p>
    <w:p>
      <w:r>
        <w:t>Följande fridlysta arter har sina livsmiljöer och växtplatser i den avverkningsanmälda skogen: guckusko (S, §7).</w:t>
      </w:r>
      <w:r>
        <w:t xml:space="preserve"> I BILAGA 1 finns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