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4056-2022 i Knivsta kommun</w:t>
      </w:r>
    </w:p>
    <w:p>
      <w:r>
        <w:t>Denna tillsynsbegäran behandlar höga naturvärden i avverkningsanmälan A 4056-2022 i Knivsta kommun som inkom 2022-01-27 och omfattar 14,4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4056-2022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6626252, E 654942 i SWEREF 99 TM.</w:t>
      </w:r>
    </w:p>
    <w:p>
      <w:r>
        <w:t>I och inom 23 meter från avverkningsanmälan finns fynd av 39 naturvårdsarter, varav 22 är rödlistade, 8 är fridlysta, 21 är typiska (T) och 12 är signalarter (S): bitter taggsvamp (EN), knölig taggsvamp (EN), koppartaggsvamp (EN), gränsticka (VU, T), knärot (VU, T, §8), laxporing (VU), skrovlig taggsvamp (VU), dropptaggsvamp (NT, T), entita (NT, T, §4), gransotdyna (NT), kandelabersvamp (NT, T), kötticka (NT), mindre hackspett (NT, T, §4), orange taggsvamp (NT, T), rosenticka (NT, T), rynkskinn (NT, T), skarp dropptaggsvamp (NT), svartöra (NT, T), såpfingersvamp (NT), tallkötticka (NT), tallticka (NT, T), ullticka (NT, T), blodticka (S, T), blomkålssvamp (S), blåmossa (S, T), brandticka (S), bronshjon (S, T), grovticka (S, T), gullgröppa (S), mindre märgborre (S, T), rödgul trumpetsvamp (S), smal svampklubba (S), svart trolldruva (S, T), trådticka (S, T), blåsippa (T, §9), spillkråka (T, §4), kungsfågel (§4), skogsduva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Knölig taggsvamp (EN) </w:t>
      </w:r>
      <w:r>
        <w:t>är en starkt hotad art som bildar mykorrhiza med gran i äldre kalkbarrskog. Arten är placerad högst upp i Skogsstyrelsens värdepyramid för bedömning av skog med höga naturvärden och främsta hotet utgör skogsavverkning eller exploatering av växtplatsen. Samtliga växtlokaler utgör naturvårdsmässiga toppobjekt med stor biologisk mångfald, vilka alla bör erhålla långsiktigt formellt skydd (SLU Artdatabanken, 2024;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4.84 ha med buffertzonerna och får av detta skäl inte avverkas.</w:t>
      </w:r>
    </w:p>
    <w:p>
      <w:pPr>
        <w:pStyle w:val="Caption"/>
      </w:pPr>
      <w:r>
        <w:drawing>
          <wp:inline xmlns:a="http://schemas.openxmlformats.org/drawingml/2006/main" xmlns:pic="http://schemas.openxmlformats.org/drawingml/2006/picture">
            <wp:extent cx="5486400" cy="6944508"/>
            <wp:docPr id="2" name="Picture 2"/>
            <wp:cNvGraphicFramePr>
              <a:graphicFrameLocks noChangeAspect="1"/>
            </wp:cNvGraphicFramePr>
            <a:graphic>
              <a:graphicData uri="http://schemas.openxmlformats.org/drawingml/2006/picture">
                <pic:pic>
                  <pic:nvPicPr>
                    <pic:cNvPr id="0" name="A 4056-2022 karta knärot.png"/>
                    <pic:cNvPicPr/>
                  </pic:nvPicPr>
                  <pic:blipFill>
                    <a:blip r:embed="rId17"/>
                    <a:stretch>
                      <a:fillRect/>
                    </a:stretch>
                  </pic:blipFill>
                  <pic:spPr>
                    <a:xfrm>
                      <a:off x="0" y="0"/>
                      <a:ext cx="5486400" cy="6944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6626252, E 654942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dropptaggsvamp (NT, T), entita (NT, T, §4), kandelabersvamp (NT, T), mindre hackspett (NT, T, §4), orange taggsvamp (NT, T), rosenticka (NT, T), rynkskinn (NT, T), svartöra (NT, T), tallticka (NT, T), ullticka (NT, T), blodticka (S, T), blåmossa (S, T), bronshjon (S, T), grovticka (S, T), mindre märgborre (S, T), svart trolldruva (S, T), trådticka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