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13 naturvårdsarter, varav 4 är rödlistade, 2 är fridlysta, 9 är typiska (T) och 6 är signalarter (S): motaggsvamp (NT, T), spinnfingersvamp (NT), tallkötticka (NT), ullticka (NT, T), björksplintborre (S), blodticka (S, T), brandticka (S), fällmossa (S, T), trubbfjädermossa (S, T), vedticka (S, T), kransmossa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