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41 naturvårdsarter, varav 22 är rödlistade, 8 är fridlysta, 23 är typiska (T) och 14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granbarkgnagare (S, T), grovticka (S, T), gullgröppa (S), korallblylav (S, T),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