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13 naturvårdsarter, varav 4 är rödlistade, 2 är fridlysta, 9 är typiska (T) och 6 är signalarter (S): motaggsvamp (NT, T), spinnfingersvamp (NT), tallkötticka (NT), ullticka (NT, T), björksplintborre (S), blodticka (S, T), brandticka (S), fällmossa (S, T), trubbfjädermossa (S, T), vedticka (S, T), kransmossa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fällmossa (S, T), trubbfjädermossa (S, T), vedticka (S, T), kransmossa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