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12 naturvårdsarter, varav 4 är rödlistade, 2 är fridlysta, 8 är typiska (T) och 5 är signalarter (S): motaggsvamp (NT, T), spinnfingersvamp (NT), tallkötticka (NT), ullticka (NT, T), björksplintborre (S), blodticka (S, T), brandticka (S), fällmossa (S, T), vedticka (S, T), kransmossa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