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12 naturvårdsarter, varav 4 är rödlistade, 2 är fridlysta, 8 är typiska (T) och 5 är signalarter (S): motaggsvamp (NT, T), spinnfingersvamp (NT), tallkötticka (NT), ullticka (NT, T), björksplintborre (S), blodticka (S, T), brandticka (S), fällmossa (S, T), vedticka (S, T), kransmossa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fällmossa (S, T), vedticka (S, T), kransmossa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