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41 naturvårdsarter, varav 22 är rödlistade, 8 är fridlysta, 23 är typiska (T) och 14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granbarkgnagare (S, T), grovticka (S, T), gullgröppa (S), korallblylav (S, T),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bronshjon (S, T), granbarkgnagare (S, T), grovticka (S, T), korallblylav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