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44867-2023 i Knivsta kommun</w:t>
      </w:r>
    </w:p>
    <w:p>
      <w:r>
        <w:t>Denna tillsynsbegäran behandlar höga naturvärden i avverkningsanmälan A 44867-2023 i Knivsta kommun som inkom 2023-09-21 och omfattar 7,8 ha.</w:t>
      </w:r>
    </w:p>
    <w:p>
      <w:pPr>
        <w:pStyle w:val="Caption"/>
      </w:pPr>
      <w:r>
        <w:drawing>
          <wp:inline xmlns:a="http://schemas.openxmlformats.org/drawingml/2006/main" xmlns:pic="http://schemas.openxmlformats.org/drawingml/2006/picture">
            <wp:extent cx="5482831" cy="5724000"/>
            <wp:docPr id="1" name="Picture 1"/>
            <wp:cNvGraphicFramePr>
              <a:graphicFrameLocks noChangeAspect="1"/>
            </wp:cNvGraphicFramePr>
            <a:graphic>
              <a:graphicData uri="http://schemas.openxmlformats.org/drawingml/2006/picture">
                <pic:pic>
                  <pic:nvPicPr>
                    <pic:cNvPr id="0" name="A 44867-2023 karta.png"/>
                    <pic:cNvPicPr/>
                  </pic:nvPicPr>
                  <pic:blipFill>
                    <a:blip r:embed="rId16"/>
                    <a:stretch>
                      <a:fillRect/>
                    </a:stretch>
                  </pic:blipFill>
                  <pic:spPr>
                    <a:xfrm>
                      <a:off x="0" y="0"/>
                      <a:ext cx="5482831"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6634262, E 662777 i SWEREF 99 TM.</w:t>
      </w:r>
    </w:p>
    <w:p>
      <w:r>
        <w:t>I och inom 23 meter från avverkningsanmälan finns fynd av 27 naturvårdsarter, varav 12 är rödlistade, 5 är fridlysta, 15 är typiska (T) och 12 är signalarter (S): bombmurkla (EN, §8), apelticka (VU), enkelbeckasin (NT, §4), gul dropplav (NT), jättekamskivling (NT), kandelabersvamp (NT, T), lunglav (NT, T), oxtungssvamp (NT), rutskinn (NT, T), rynkskinn (NT, T), rödbrun blekspik (NT, T), tallticka (NT, T), bårdlav (S, T), dvärgtufs (S), fällmossa (S, T), granbräken (S), gulpudrad spiklav (S, T), myskmadra (S, T), rikfruktig blemlav (S), skinnlav (S, T), sotlav (S, T), stor aspticka (S, T), thomsons trägnagare (S), trubbfjädermossa (S, T), blåsippa (T, §9), trana (§4) och gullviva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Bombmurkla (EN, §8) </w:t>
      </w:r>
      <w:r>
        <w:t>är en starkt hotad art som</w:t>
      </w:r>
      <w:r>
        <w:rPr>
          <w:b/>
        </w:rPr>
        <w:t xml:space="preserve"> </w:t>
      </w:r>
      <w:r>
        <w:t>indikerar en speciell och hotad granskogstyp på naturligt näringsrika sandjordar. Den tål inte slutavverkning eller kraftig gallring och är endast påträffad i områden som har långvarig skogskontinuitet med gran. Minskningstakten för arten, som är placerad högst upp i Skogsstyrelsens värdepyramid för bedömning av skog med höga naturvärden, överstiger gränsvärdet för Starkt hotad (EN). Bombmurkla är fridlyst enligt 8 § artskyddsförordningen, omfattas av ett åtgärdsprogram för hotade arter (ÅGP) och är globalt rödlistad som nära hotad (NT). Sverige har ojämförligt flest växtplatser kvar av den europeiska populationen, vilket medför att vårt land har ett internationellt ansvar för artens fortlevnad (IUCN, 2024; SLU Artdatabanken, 2026; Nitare &amp; Skogsstyrelsen, 2019; Naturvårdsverket, 2010).</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Jättekamskivling (NT)</w:t>
      </w:r>
      <w:r>
        <w:t xml:space="preserve"> är en sällsynt svamp som tillhör ädellövskogsfloran där den bildar mykorrhiza med lövträd, bl.a. ek och bok. Den är överallt en bra signalart och indikerar lång trädkontinuitet i ädellövskog på kalkhaltig mark (SLU Artdatabanken, 2024; Nitare &amp; Skogsstyrelsen, 2019).</w:t>
      </w:r>
    </w:p>
    <w:p>
      <w:r>
        <w:rPr>
          <w:b/>
        </w:rPr>
        <w:t>Kandelabersvamp (NT)</w:t>
      </w:r>
      <w:r>
        <w:t xml:space="preserve"> är en mycket bra signalart på skyddsvärda skogsbestånd i hela sitt utbredningsområde. Svampen indikerar sena aspsuccessioner inom områden med konstant hög luftfuktighet. Kandelabersvamp är typisk art för </w:t>
      </w:r>
      <w:r>
        <w:rPr>
          <w:i/>
        </w:rPr>
        <w:t xml:space="preserve">9010 Taiga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Rutskinn (NT)</w:t>
      </w:r>
      <w:r>
        <w:t xml:space="preserve"> är en relativt sällsynt art som växer främst på gammal grov ek och nedfallna grenar av ek, framför allt i ekhagar, men ibland även i mera sluten ädellöv- och blandskog. För att gynna arten måste hagmarker och ädellövskog med grova ekar skyddas och skötas så att en olikåldrig struktur gynnas och de gamla träden får ersättare när de dör. Rutskinn är typisk art för </w:t>
      </w:r>
      <w:r>
        <w:rPr>
          <w:i/>
        </w:rPr>
        <w:t xml:space="preserve">9020 Nordlig ädellövskog, 9160 Näringsrik ekskog </w:t>
      </w:r>
      <w:r>
        <w:t>och</w:t>
      </w:r>
      <w:r>
        <w:rPr>
          <w:i/>
        </w:rPr>
        <w:t xml:space="preserve"> 9190 Näringsfattig ekskog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kandelabersvamp (NT, T), lunglav (NT, T), rutskinn (NT, T), rynkskinn (NT, T), rödbrun blekspik (NT, T), tallticka (NT, T), bårdlav (S, T), fällmossa (S, T), gulpudrad spiklav (S, T), myskmadra (S, T), skinnlav (S, T), sotlav (S, T), stor aspticka (S, T), trubbfjädermossa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