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22387-2020 i Knivsta kommun</w:t>
      </w:r>
    </w:p>
    <w:p>
      <w:r>
        <w:t>Detta dokument behandlar höga naturvärden i avverkningsanmälan A 22387-2020 i Knivsta kommun. Denna avverkningsanmälan inkom 2020-05-11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skogsalm (CR), grangråticka (VU), almkrämskinn (NT), grönsångare (NT, §4), rosenticka (NT), solfingersvamp (NT), svartöra (NT), ullticka (NT), brandmusseron (S), brandticka (S), grön sköldmossa (S, §8), kamjordstjärna (S), lönnlav (S), mörk husmossa (S), scharlakansskål (S), skuggsprötmossa (S), stubbspretmossa (S), svart trolldruva (S), svavelriska (S), tjockfotad fingersvamp (S), järnsparv (§4), kungsfågel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22387-2020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6626407, E 648589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Solfingersvamp (NT) </w:t>
      </w:r>
      <w:r>
        <w:t>bildar mykorrhiza med ek, lind och bok, kanske även hassel i luckiga, äldre ädellövskogar på kalkrik eller grönstenspåverkad mark. Arten missgynnas starkt av storskaligt skogsbruk och försvinner om värdträden avverkas. Områdesskydd är en viktig åtgärd för att bevara artens förekomster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grönsångare (NT, §4), grön sköldmossa (S, §8), järnsparv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