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39 naturvårdsarter, varav 22 är rödlistade, 8 är fridlysta, 21 är typiska (T) och 12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tallkötticka (NT), tallticka (NT, T), ullticka (NT, T), blodticka (S, T), blomkålssvamp (S), blåmossa (S, T), brandticka (S), bronshjon (S, T),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