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49894-2023 i Knivsta kommun</w:t>
      </w:r>
    </w:p>
    <w:p>
      <w:r>
        <w:t>Detta klagomål behandlar höga naturvärden i avverkningsanmälan A 49894-2023 i Knivsta kommun som inkom 2023-10-14 och omfattar 17,8 ha.</w:t>
      </w:r>
    </w:p>
    <w:p>
      <w:pPr>
        <w:pStyle w:val="Caption"/>
      </w:pPr>
      <w:r>
        <w:drawing>
          <wp:inline xmlns:a="http://schemas.openxmlformats.org/drawingml/2006/main" xmlns:pic="http://schemas.openxmlformats.org/drawingml/2006/picture">
            <wp:extent cx="5486400" cy="5659853"/>
            <wp:docPr id="1" name="Picture 1"/>
            <wp:cNvGraphicFramePr>
              <a:graphicFrameLocks noChangeAspect="1"/>
            </wp:cNvGraphicFramePr>
            <a:graphic>
              <a:graphicData uri="http://schemas.openxmlformats.org/drawingml/2006/picture">
                <pic:pic>
                  <pic:nvPicPr>
                    <pic:cNvPr id="0" name="A 49894-2023 karta.png"/>
                    <pic:cNvPicPr/>
                  </pic:nvPicPr>
                  <pic:blipFill>
                    <a:blip r:embed="rId16"/>
                    <a:stretch>
                      <a:fillRect/>
                    </a:stretch>
                  </pic:blipFill>
                  <pic:spPr>
                    <a:xfrm>
                      <a:off x="0" y="0"/>
                      <a:ext cx="5486400" cy="565985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6631006, E 656094 i SWEREF 99 TM.</w:t>
      </w:r>
    </w:p>
    <w:p>
      <w:r>
        <w:t>I och inom 24 meter från avverkningsanmälan finns fynd av 17 naturvårdsarter, varav 6 är rödlistade, 12 är fridlysta, 8 är typiska (T) och 4 är signalarter (S): grönfink (VU, §4), grönsångare (NT, §4), gulsparv (NT, §4), järnsparv (NT, §4), rödvingetrast (NT, §4), ullticka (NT, T), granbarkgnagare (S, T), grön sköldmossa (S, T, §8), mindre märgborre (S, T), vedticka (S, T), blåsippa (T, §9), kransmossa (T), spillkråka (T, §4), grönsiska (§4), havsörn (§4), kråka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5414756"/>
            <wp:docPr id="2" name="Picture 2"/>
            <wp:cNvGraphicFramePr>
              <a:graphicFrameLocks noChangeAspect="1"/>
            </wp:cNvGraphicFramePr>
            <a:graphic>
              <a:graphicData uri="http://schemas.openxmlformats.org/drawingml/2006/picture">
                <pic:pic>
                  <pic:nvPicPr>
                    <pic:cNvPr id="0" name="A 49894-2023 karta knärot.png"/>
                    <pic:cNvPicPr/>
                  </pic:nvPicPr>
                  <pic:blipFill>
                    <a:blip r:embed="rId17"/>
                    <a:stretch>
                      <a:fillRect/>
                    </a:stretch>
                  </pic:blipFill>
                  <pic:spPr>
                    <a:xfrm>
                      <a:off x="0" y="0"/>
                      <a:ext cx="5486400" cy="541475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6631006, E 656094 i SWEREF 99 TM.</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