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41 naturvårdsarter, varav 22 är rödlistade, 8 är fridlysta, 23 är typiska (T) och 14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granbarkgnagare (S, T), grovticka (S, T), gullgröppa (S), korallblylav (S, T),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granbarkgnagare (S, T), grovticka (S, T), korallblylav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