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9561-2026 i Knivsta kommun</w:t>
      </w:r>
    </w:p>
    <w:p>
      <w:r>
        <w:t>Denna tillsynsbegäran behandlar höga naturvärden i avverkningsanmälan A 9561-2026 i Knivsta kommun som inkom 2026-02-18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6626422, E 650357 i SWEREF 99 TM.</w:t>
      </w:r>
    </w:p>
    <w:p>
      <w:r>
        <w:t>I avverkningsanmälan finns fynd av 1 naturvårdsarter, varav 1 är rödlistad och 1 är typisk (T): svartöra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Svartöra (NT)</w:t>
      </w:r>
      <w:r>
        <w:t xml:space="preserve"> är en gelésvamp som i Sverige i första hand växer på grov ved av alm, i andra hand ask och mycket sällan på lönn och andra lövträd. Verkar föredra fuktiga–skuggiga förhållanden och är ännu i vissa delar av landet en karaktärsart i alm- och asklundar. En minskning av populationen förväntas ske inom en snar framtid på grund av negativ påverkan av alm- och askskottsjukan. Svartöra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