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39 naturvårdsarter, varav 22 är rödlistade, 8 är fridlysta, 21 är typiska (T) och 12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