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35395-2026 i Knivsta kommun</w:t>
      </w:r>
    </w:p>
    <w:p>
      <w:r>
        <w:t>Denna tillsynsbegäran behandlar höga naturvärden i avverkningsanmälan A 35395-2026 i Knivsta kommun som inkom 2026-08-27 och omfattar 7,4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5395-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6633966, E 674939 i SWEREF 99 TM.</w:t>
      </w:r>
    </w:p>
    <w:p>
      <w:r>
        <w:t>I och inom 2 meter från avverkningsanmälan finns fynd av 13 naturvårdsarter, varav 4 är rödlistade, 2 är fridlysta, 9 är typiska (T) och 6 är signalarter (S): motaggsvamp (NT, T), spinnfingersvamp (NT), tallkötticka (NT), ullticka (NT, T), björksplintborre (S), blodticka (S, T), brandticka (S), fällmossa (S, T), trubbfjädermossa (S, T), vedticka (S, T), kransmossa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fällmossa (S, T), trubbfjädermossa (S, T), vedticka (S, T), kransmossa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