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4610-2025 i Heby kommun</w:t>
      </w:r>
    </w:p>
    <w:p>
      <w:r>
        <w:t>Detta dokument behandlar höga naturvärden i avverkningsanmälan A 4610-2025 i Heby kommun som inkom 2025-01-30 och omfattar 25,1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6672233, E 606341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 meter från avverkningsanmälan har följande 5 naturvårdsarter hittats: större flatbagge (NT), granbräken (S), gulnål (S, T), jättesvampmal (S) och rankstarr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Rankstarr </w:t>
      </w:r>
      <w:r>
        <w:t xml:space="preserve">är typisk art för </w:t>
      </w:r>
      <w:r>
        <w:rPr>
          <w:i/>
        </w:rPr>
        <w:t xml:space="preserve">9080 Lövsumpskog </w:t>
      </w:r>
      <w:r>
        <w:t>(SLU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