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36494-2021 i Heby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