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Detta dokument behandlar höga naturvärden i avverkningsanmälan A 21717-2026 i Heby kommun som inkom 2026-05-07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6654768, E 602584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rotfingersvamp (VU), motaggsvamp (NT, T), tvåfläckig kvickbagge (NT), grönpyrola (S, T), plattlummer (S, T, §9) och fönsterlav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