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58369-2025 i Heby kommun</w:t>
      </w:r>
    </w:p>
    <w:p>
      <w:r>
        <w:t>Denna tillsynsbegäran behandlar höga naturvärden i avverkningsanmälan A 58369-2025 i Heby kommun som inkom 2025-11-24 och omfattar 4,6 ha.</w:t>
      </w:r>
    </w:p>
    <w:p>
      <w:pPr>
        <w:pStyle w:val="Caption"/>
      </w:pPr>
      <w:r>
        <w:drawing>
          <wp:inline xmlns:a="http://schemas.openxmlformats.org/drawingml/2006/main" xmlns:pic="http://schemas.openxmlformats.org/drawingml/2006/picture">
            <wp:extent cx="4657880" cy="5724000"/>
            <wp:docPr id="1" name="Picture 1"/>
            <wp:cNvGraphicFramePr>
              <a:graphicFrameLocks noChangeAspect="1"/>
            </wp:cNvGraphicFramePr>
            <a:graphic>
              <a:graphicData uri="http://schemas.openxmlformats.org/drawingml/2006/picture">
                <pic:pic>
                  <pic:nvPicPr>
                    <pic:cNvPr id="0" name="A 58369-2025 karta.png"/>
                    <pic:cNvPicPr/>
                  </pic:nvPicPr>
                  <pic:blipFill>
                    <a:blip r:embed="rId16"/>
                    <a:stretch>
                      <a:fillRect/>
                    </a:stretch>
                  </pic:blipFill>
                  <pic:spPr>
                    <a:xfrm>
                      <a:off x="0" y="0"/>
                      <a:ext cx="4657880"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6647076, E 608477 i SWEREF 99 TM.</w:t>
      </w:r>
    </w:p>
    <w:p>
      <w:r>
        <w:t>I och inom 23 meter från avverkningsanmälan finns fynd av 5 naturvårdsarter, varav 2 är fridlysta, 1 är typisk (T) och 3 är signalarter (S): myskbock (S), noshornsoxe (S), större träfjäril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