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60805-2022 i Heby kommun</w:t>
      </w:r>
    </w:p>
    <w:p>
      <w:r>
        <w:t>Detta dokument behandlar höga naturvärden i avverkningsanmälan A 60805-2022 i Heby kommun. Denna avverkningsanmälan inkom 2022-12-19 00:00:00 och omfattar 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knärot (VU, §8), rynkskinn (VU), kandelabersvamp (NT), ullticka (NT), aspvedgnagare (S), bronshjon (S), thomsons trägnagare (S) och vedticka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32446"/>
            <wp:docPr id="1" name="Picture 1"/>
            <wp:cNvGraphicFramePr>
              <a:graphicFrameLocks noChangeAspect="1"/>
            </wp:cNvGraphicFramePr>
            <a:graphic>
              <a:graphicData uri="http://schemas.openxmlformats.org/drawingml/2006/picture">
                <pic:pic>
                  <pic:nvPicPr>
                    <pic:cNvPr id="0" name="A 60805-2022 karta.png"/>
                    <pic:cNvPicPr/>
                  </pic:nvPicPr>
                  <pic:blipFill>
                    <a:blip r:embed="rId16"/>
                    <a:stretch>
                      <a:fillRect/>
                    </a:stretch>
                  </pic:blipFill>
                  <pic:spPr>
                    <a:xfrm>
                      <a:off x="0" y="0"/>
                      <a:ext cx="5486400" cy="56324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6674621, E 612473 i SWEREF 99 TM.</w:t>
      </w:r>
    </w:p>
    <w:p>
      <w:r>
        <w:rPr>
          <w:b/>
        </w:rPr>
        <w:t>Kandelabersvamp (NT)</w:t>
      </w:r>
      <w:r>
        <w:t xml:space="preserve"> är en mycket bra signalart på skyddsvärda skogsbestånd i hela sitt utbredningsområde. Svampen indikerar sena aspsuccessioner inom områden med konstant hög luftfuktighet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0.72 ha med buffertzonerna och får av detta skäl inte avverkas.</w:t>
      </w:r>
    </w:p>
    <w:p>
      <w:pPr>
        <w:pStyle w:val="Caption"/>
      </w:pPr>
      <w:r>
        <w:drawing>
          <wp:inline xmlns:a="http://schemas.openxmlformats.org/drawingml/2006/main" xmlns:pic="http://schemas.openxmlformats.org/drawingml/2006/picture">
            <wp:extent cx="5486400" cy="7263013"/>
            <wp:docPr id="2" name="Picture 2"/>
            <wp:cNvGraphicFramePr>
              <a:graphicFrameLocks noChangeAspect="1"/>
            </wp:cNvGraphicFramePr>
            <a:graphic>
              <a:graphicData uri="http://schemas.openxmlformats.org/drawingml/2006/picture">
                <pic:pic>
                  <pic:nvPicPr>
                    <pic:cNvPr id="0" name="A 60805-2022 karta knärot.png"/>
                    <pic:cNvPicPr/>
                  </pic:nvPicPr>
                  <pic:blipFill>
                    <a:blip r:embed="rId17"/>
                    <a:stretch>
                      <a:fillRect/>
                    </a:stretch>
                  </pic:blipFill>
                  <pic:spPr>
                    <a:xfrm>
                      <a:off x="0" y="0"/>
                      <a:ext cx="5486400" cy="726301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6674621, E 612473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