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Denna tillsynsbegäran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15 naturvårdsarter, varav 4 är rödlistade, 10 är fridlysta, 10 är typiska (T) och 3 är signalarter (S): knärot (VU, T, §8), raggbock (VU, T), stjärntagging (NT, T), tallticka (NT, T), grön sköldmossa (S, T, §8), grönpyrola (S, T), vedticka (S, T), spillkråka (T, §4), tjäder (T, §4), tofsmes (T, §4), kungsfågel (§4), orre (§4),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